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6BB2D" w14:textId="05480104" w:rsidR="00D0403C" w:rsidRPr="00A23BE0" w:rsidRDefault="007E15D5" w:rsidP="00D0403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5807A934" w14:textId="77777777" w:rsidR="00D0403C" w:rsidRPr="00A23BE0" w:rsidRDefault="00D0403C" w:rsidP="00D0403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38F31379" w14:textId="093ABCCF" w:rsidR="00D0403C" w:rsidRPr="00A23BE0" w:rsidRDefault="005B5F14" w:rsidP="00D0403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F8422" wp14:editId="697F62D2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049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DCD6B7" w14:textId="2D05A944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226043E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77DAF98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BC6115E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8951101" w14:textId="77777777" w:rsidR="005B5F14" w:rsidRPr="00FF2994" w:rsidRDefault="005B5F14" w:rsidP="005B5F1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9B9FC46" w14:textId="77777777" w:rsidR="005B5F14" w:rsidRPr="001471B3" w:rsidRDefault="005B5F14" w:rsidP="005B5F14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299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0F192C7D" w14:textId="5AEC0731" w:rsidR="00D0403C" w:rsidRPr="00AD3954" w:rsidRDefault="00D0403C" w:rsidP="00B47C1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3CC64AA" w14:textId="77777777" w:rsidR="00D0403C" w:rsidRPr="00AD3954" w:rsidRDefault="00D0403C" w:rsidP="00D0403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AF842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ssLg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" fillcolor="white [3201]" stroked="f" strokeweight=".5pt">
                <v:textbox>
                  <w:txbxContent>
                    <w:p w14:paraId="2BDCD6B7" w14:textId="2D05A944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226043E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77DAF98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BC6115E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8951101" w14:textId="77777777" w:rsidR="005B5F14" w:rsidRPr="00FF2994" w:rsidRDefault="005B5F14" w:rsidP="005B5F1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9B9FC46" w14:textId="77777777" w:rsidR="005B5F14" w:rsidRPr="001471B3" w:rsidRDefault="005B5F14" w:rsidP="005B5F14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299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0F192C7D" w14:textId="5AEC0731" w:rsidR="00D0403C" w:rsidRPr="00AD3954" w:rsidRDefault="00D0403C" w:rsidP="00B47C1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3CC64AA" w14:textId="77777777" w:rsidR="00D0403C" w:rsidRPr="00AD3954" w:rsidRDefault="00D0403C" w:rsidP="00D0403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3ECBCB" w14:textId="77777777" w:rsidR="00D0403C" w:rsidRPr="00A23BE0" w:rsidRDefault="00D0403C" w:rsidP="00D0403C">
      <w:pPr>
        <w:rPr>
          <w:rFonts w:cs="Arial"/>
          <w:sz w:val="24"/>
          <w:szCs w:val="24"/>
        </w:rPr>
        <w:sectPr w:rsidR="00D0403C" w:rsidRPr="00A23BE0" w:rsidSect="00D0403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41D057B" w14:textId="5160CA39" w:rsidR="00D0403C" w:rsidRPr="00A23BE0" w:rsidRDefault="00D0403C" w:rsidP="00D0403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101B65">
        <w:rPr>
          <w:rFonts w:eastAsia="Garamond" w:cs="Arial"/>
          <w:sz w:val="24"/>
          <w:szCs w:val="24"/>
          <w:highlight w:val="yellow"/>
        </w:rPr>
        <w:t>PRK602543-25-XB</w:t>
      </w:r>
    </w:p>
    <w:p w14:paraId="48683E9D" w14:textId="77777777" w:rsidR="00D0403C" w:rsidRPr="00A23BE0" w:rsidRDefault="00D0403C" w:rsidP="00D0403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101B65">
        <w:rPr>
          <w:rFonts w:eastAsia="Garamond" w:cs="Arial"/>
          <w:sz w:val="24"/>
          <w:szCs w:val="24"/>
          <w:highlight w:val="yellow"/>
        </w:rPr>
        <w:t>KMBPHA012026-3</w:t>
      </w:r>
    </w:p>
    <w:p w14:paraId="6236DB55" w14:textId="77777777" w:rsidR="00D0403C" w:rsidRPr="00A23BE0" w:rsidRDefault="00D0403C" w:rsidP="00D0403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D8944F6" w14:textId="77777777" w:rsidR="00D0403C" w:rsidRPr="00A23BE0" w:rsidRDefault="00D0403C" w:rsidP="00D0403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6277F96" w14:textId="77777777" w:rsidR="00D0403C" w:rsidRPr="00A23BE0" w:rsidRDefault="00D0403C" w:rsidP="00D0403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4567ED2" w14:textId="15BC6D98" w:rsidR="00D0403C" w:rsidRPr="00A23BE0" w:rsidRDefault="006652FC" w:rsidP="00D0403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D0403C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D0403C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D0403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6F0597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D0403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D0403C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D0403C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D0403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D0403C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54C3C9F" w14:textId="77777777" w:rsidR="00D0403C" w:rsidRPr="00A23BE0" w:rsidRDefault="00D0403C" w:rsidP="00D0403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48BE5CD4" w14:textId="77777777" w:rsidR="00D0403C" w:rsidRPr="00A23BE0" w:rsidRDefault="00D0403C" w:rsidP="00D0403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49FC0C47" w14:textId="77777777" w:rsidR="00D0403C" w:rsidRPr="00A23BE0" w:rsidRDefault="00D0403C" w:rsidP="00D0403C">
      <w:pPr>
        <w:spacing w:after="120"/>
        <w:jc w:val="both"/>
        <w:rPr>
          <w:rFonts w:cs="Arial"/>
          <w:sz w:val="24"/>
          <w:szCs w:val="24"/>
        </w:rPr>
      </w:pPr>
    </w:p>
    <w:p w14:paraId="656FE2C5" w14:textId="77777777" w:rsidR="00D0403C" w:rsidRPr="00A23BE0" w:rsidRDefault="00D0403C" w:rsidP="00D0403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105B9DC0" w14:textId="77777777" w:rsidR="00D0403C" w:rsidRPr="00A23BE0" w:rsidRDefault="00D0403C" w:rsidP="00D0403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7606CDC7" w14:textId="77777777" w:rsidR="00B47C17" w:rsidRDefault="00D0403C" w:rsidP="00B47C17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B47C17" w:rsidRPr="009D41B2">
        <w:rPr>
          <w:rFonts w:cs="Arial"/>
          <w:sz w:val="24"/>
          <w:szCs w:val="24"/>
        </w:rPr>
        <w:t>&lt;</w:t>
      </w:r>
      <w:r w:rsidR="00B47C17">
        <w:rPr>
          <w:rFonts w:cs="Arial"/>
          <w:sz w:val="24"/>
          <w:szCs w:val="24"/>
          <w:highlight w:val="yellow"/>
        </w:rPr>
        <w:t>název poskytovatele</w:t>
      </w:r>
      <w:r w:rsidR="00B47C17" w:rsidRPr="00E75687">
        <w:rPr>
          <w:rFonts w:cs="Arial"/>
          <w:sz w:val="24"/>
          <w:szCs w:val="24"/>
          <w:highlight w:val="yellow"/>
        </w:rPr>
        <w:t>, IČO poskytovatele</w:t>
      </w:r>
    </w:p>
    <w:p w14:paraId="25BF7DBB" w14:textId="71EB9D59" w:rsidR="00D0403C" w:rsidRPr="00A23BE0" w:rsidRDefault="00B47C17" w:rsidP="00B47C1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3E474481" w14:textId="77777777" w:rsidR="00D0403C" w:rsidRPr="00A23BE0" w:rsidRDefault="00D0403C" w:rsidP="00D0403C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F1BCCF9" w14:textId="77777777" w:rsidR="00D0403C" w:rsidRPr="00A23BE0" w:rsidRDefault="00D0403C" w:rsidP="00D0403C">
      <w:pPr>
        <w:jc w:val="both"/>
        <w:rPr>
          <w:rFonts w:eastAsia="Aptos" w:cs="Arial"/>
          <w:sz w:val="24"/>
          <w:szCs w:val="24"/>
        </w:rPr>
      </w:pPr>
    </w:p>
    <w:bookmarkEnd w:id="2"/>
    <w:p w14:paraId="78934A90" w14:textId="33AFF44F" w:rsidR="00D0403C" w:rsidRPr="00A23BE0" w:rsidRDefault="00D0403C" w:rsidP="00D0403C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6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c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45A07BE9" w14:textId="77777777" w:rsidR="00D0403C" w:rsidRPr="00A23BE0" w:rsidRDefault="00D0403C" w:rsidP="00D0403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8BE6E64" w14:textId="77777777" w:rsidR="00D0403C" w:rsidRPr="00920D70" w:rsidRDefault="00D0403C" w:rsidP="00920D70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920D70">
        <w:rPr>
          <w:rFonts w:cs="Arial"/>
          <w:sz w:val="24"/>
          <w:szCs w:val="24"/>
        </w:rPr>
        <w:t>Řízení se zastavuje.</w:t>
      </w:r>
    </w:p>
    <w:p w14:paraId="496FA4AB" w14:textId="77777777" w:rsidR="00D0403C" w:rsidRPr="00A23BE0" w:rsidRDefault="00D0403C" w:rsidP="00D0403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B0D0F4F" w14:textId="71BD8411" w:rsidR="00D0403C" w:rsidRDefault="00D0403C" w:rsidP="00D0403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2A127A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2A127A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46053">
        <w:rPr>
          <w:rFonts w:cs="Arial"/>
          <w:sz w:val="24"/>
          <w:szCs w:val="24"/>
        </w:rPr>
        <w:t xml:space="preserve">o udělení pověření k poskytování asistence ve smyslu § 111 odst. 6 </w:t>
      </w:r>
      <w:r w:rsidRPr="006258AA">
        <w:rPr>
          <w:rFonts w:cs="Arial"/>
          <w:sz w:val="24"/>
          <w:szCs w:val="24"/>
        </w:rPr>
        <w:t>zákona č. 175/2025 Sb.</w:t>
      </w:r>
      <w:r w:rsidR="00F61DBC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B47C17">
        <w:rPr>
          <w:rFonts w:cs="Arial"/>
          <w:sz w:val="24"/>
          <w:szCs w:val="24"/>
        </w:rPr>
        <w:t>Zjistili jsme, že ž</w:t>
      </w:r>
      <w:r w:rsidR="00B47C17" w:rsidRPr="00F964F6">
        <w:rPr>
          <w:rFonts w:cs="Arial"/>
          <w:sz w:val="24"/>
          <w:szCs w:val="24"/>
        </w:rPr>
        <w:t>ádost neobsahuje všechny údaje nezbytné k jejímu posouzení.</w:t>
      </w:r>
      <w:r w:rsidR="00B47C17">
        <w:rPr>
          <w:rFonts w:cs="Arial"/>
          <w:sz w:val="24"/>
          <w:szCs w:val="24"/>
        </w:rPr>
        <w:t xml:space="preserve"> </w:t>
      </w:r>
      <w:r w:rsidRPr="00F964F6">
        <w:rPr>
          <w:rFonts w:cs="Arial"/>
          <w:sz w:val="24"/>
          <w:szCs w:val="24"/>
        </w:rPr>
        <w:t xml:space="preserve">Proto </w:t>
      </w:r>
      <w:r w:rsidR="00B47C17">
        <w:rPr>
          <w:rFonts w:cs="Arial"/>
          <w:sz w:val="24"/>
          <w:szCs w:val="24"/>
        </w:rPr>
        <w:t xml:space="preserve">jsme Vás </w:t>
      </w:r>
      <w:r>
        <w:rPr>
          <w:rFonts w:cs="Arial"/>
          <w:sz w:val="24"/>
          <w:szCs w:val="24"/>
        </w:rPr>
        <w:t xml:space="preserve">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</w:t>
      </w:r>
      <w:r w:rsidR="00B47C17">
        <w:rPr>
          <w:rFonts w:cs="Arial"/>
          <w:sz w:val="24"/>
          <w:szCs w:val="24"/>
        </w:rPr>
        <w:t xml:space="preserve">ali, abyste ji </w:t>
      </w:r>
      <w:r w:rsidR="00B47C17" w:rsidRPr="00101B65">
        <w:rPr>
          <w:rFonts w:cs="Arial"/>
          <w:sz w:val="24"/>
          <w:szCs w:val="24"/>
          <w:highlight w:val="yellow"/>
        </w:rPr>
        <w:t>doplnil</w:t>
      </w:r>
      <w:r w:rsidR="00F61DBC" w:rsidRPr="00101B65">
        <w:rPr>
          <w:rFonts w:cs="Arial"/>
          <w:sz w:val="24"/>
          <w:szCs w:val="24"/>
          <w:highlight w:val="yellow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137A1599" w14:textId="140D9144" w:rsidR="00D0403C" w:rsidRPr="00D0403C" w:rsidRDefault="00D0403C" w:rsidP="00D0403C">
      <w:pPr>
        <w:spacing w:after="120"/>
        <w:jc w:val="both"/>
        <w:rPr>
          <w:rFonts w:cs="Arial"/>
          <w:sz w:val="24"/>
          <w:szCs w:val="24"/>
        </w:rPr>
      </w:pPr>
      <w:r w:rsidRPr="00D0403C">
        <w:rPr>
          <w:rFonts w:cs="Arial"/>
          <w:sz w:val="24"/>
          <w:szCs w:val="24"/>
        </w:rPr>
        <w:t xml:space="preserve">Současně s výzvou </w:t>
      </w:r>
      <w:r w:rsidR="00B47C17">
        <w:rPr>
          <w:rFonts w:cs="Arial"/>
          <w:sz w:val="24"/>
          <w:szCs w:val="24"/>
        </w:rPr>
        <w:t>jsme</w:t>
      </w:r>
      <w:r w:rsidRPr="00D0403C">
        <w:rPr>
          <w:rFonts w:cs="Arial"/>
          <w:sz w:val="24"/>
          <w:szCs w:val="24"/>
        </w:rPr>
        <w:t xml:space="preserve"> řízení usnesením přeruš</w:t>
      </w:r>
      <w:r w:rsidR="00B47C17"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(§ 64 odst. 1 písm. a) správního řádu). </w:t>
      </w:r>
      <w:r w:rsidR="00B47C17">
        <w:rPr>
          <w:rFonts w:cs="Arial"/>
          <w:sz w:val="24"/>
          <w:szCs w:val="24"/>
        </w:rPr>
        <w:t>P</w:t>
      </w:r>
      <w:r w:rsidRPr="00D0403C">
        <w:rPr>
          <w:rFonts w:cs="Arial"/>
          <w:sz w:val="24"/>
          <w:szCs w:val="24"/>
        </w:rPr>
        <w:t>ouč</w:t>
      </w:r>
      <w:r w:rsidR="00B47C17">
        <w:rPr>
          <w:rFonts w:cs="Arial"/>
          <w:sz w:val="24"/>
          <w:szCs w:val="24"/>
        </w:rPr>
        <w:t>ili jsme Vás</w:t>
      </w:r>
      <w:r w:rsidRPr="00D0403C">
        <w:rPr>
          <w:rFonts w:cs="Arial"/>
          <w:sz w:val="24"/>
          <w:szCs w:val="24"/>
        </w:rPr>
        <w:t xml:space="preserve">, že </w:t>
      </w:r>
      <w:r w:rsidR="00F61DBC">
        <w:rPr>
          <w:rFonts w:cs="Arial"/>
          <w:sz w:val="24"/>
          <w:szCs w:val="24"/>
        </w:rPr>
        <w:t>pokud nedoplníte žádost</w:t>
      </w:r>
      <w:r w:rsidR="00B43A24">
        <w:rPr>
          <w:rFonts w:cs="Arial"/>
          <w:sz w:val="24"/>
          <w:szCs w:val="24"/>
        </w:rPr>
        <w:t xml:space="preserve"> </w:t>
      </w:r>
      <w:r w:rsidR="00F61DBC">
        <w:rPr>
          <w:rFonts w:cs="Arial"/>
          <w:sz w:val="24"/>
          <w:szCs w:val="24"/>
        </w:rPr>
        <w:t>ve</w:t>
      </w:r>
      <w:r w:rsidRPr="00D0403C">
        <w:rPr>
          <w:rFonts w:cs="Arial"/>
          <w:sz w:val="24"/>
          <w:szCs w:val="24"/>
        </w:rPr>
        <w:t xml:space="preserve"> stanovené lhůtě</w:t>
      </w:r>
      <w:r w:rsidR="00F61DBC">
        <w:rPr>
          <w:rFonts w:cs="Arial"/>
          <w:sz w:val="24"/>
          <w:szCs w:val="24"/>
        </w:rPr>
        <w:t>,</w:t>
      </w:r>
      <w:r w:rsidRPr="00D0403C">
        <w:rPr>
          <w:rFonts w:cs="Arial"/>
          <w:sz w:val="24"/>
          <w:szCs w:val="24"/>
        </w:rPr>
        <w:t xml:space="preserve"> řízení zastav</w:t>
      </w:r>
      <w:r w:rsidR="00B47C17">
        <w:rPr>
          <w:rFonts w:cs="Arial"/>
          <w:sz w:val="24"/>
          <w:szCs w:val="24"/>
        </w:rPr>
        <w:t>íme</w:t>
      </w:r>
      <w:r w:rsidRPr="00D0403C">
        <w:rPr>
          <w:rFonts w:cs="Arial"/>
          <w:sz w:val="24"/>
          <w:szCs w:val="24"/>
        </w:rPr>
        <w:t xml:space="preserve">. Usnesení o přerušení řízení a </w:t>
      </w:r>
      <w:r w:rsidR="00C63131" w:rsidRPr="00117EEB">
        <w:rPr>
          <w:rFonts w:cs="Arial"/>
          <w:sz w:val="24"/>
          <w:szCs w:val="24"/>
        </w:rPr>
        <w:t>výzv</w:t>
      </w:r>
      <w:r w:rsidR="00C63131">
        <w:rPr>
          <w:rFonts w:cs="Arial"/>
          <w:sz w:val="24"/>
          <w:szCs w:val="24"/>
        </w:rPr>
        <w:t>u k doplnění žádosti</w:t>
      </w:r>
      <w:r w:rsidR="00C63131" w:rsidRPr="00117EEB">
        <w:rPr>
          <w:rFonts w:cs="Arial"/>
          <w:sz w:val="24"/>
          <w:szCs w:val="24"/>
        </w:rPr>
        <w:t xml:space="preserve"> </w:t>
      </w:r>
      <w:r w:rsidR="002A127A">
        <w:rPr>
          <w:rFonts w:cs="Arial"/>
          <w:sz w:val="24"/>
          <w:szCs w:val="24"/>
        </w:rPr>
        <w:t xml:space="preserve">jsme </w:t>
      </w:r>
      <w:r w:rsidRPr="00D0403C">
        <w:rPr>
          <w:rFonts w:cs="Arial"/>
          <w:sz w:val="24"/>
          <w:szCs w:val="24"/>
        </w:rPr>
        <w:t>Vám doruč</w:t>
      </w:r>
      <w:r w:rsidR="002A127A"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dne &lt;</w:t>
      </w:r>
      <w:r w:rsidRPr="00D0403C">
        <w:rPr>
          <w:rFonts w:cs="Arial"/>
          <w:sz w:val="24"/>
          <w:szCs w:val="24"/>
          <w:highlight w:val="yellow"/>
        </w:rPr>
        <w:t>datum doručení usnesení o přerušení a výzvy</w:t>
      </w:r>
      <w:r w:rsidRPr="00D0403C">
        <w:rPr>
          <w:rFonts w:cs="Arial"/>
          <w:sz w:val="24"/>
          <w:szCs w:val="24"/>
        </w:rPr>
        <w:t xml:space="preserve">&gt;. Protože </w:t>
      </w:r>
      <w:r w:rsidR="002A127A">
        <w:rPr>
          <w:rFonts w:cs="Arial"/>
          <w:sz w:val="24"/>
          <w:szCs w:val="24"/>
        </w:rPr>
        <w:t xml:space="preserve">jste </w:t>
      </w:r>
      <w:r w:rsidRPr="00D0403C">
        <w:rPr>
          <w:rFonts w:cs="Arial"/>
          <w:sz w:val="24"/>
          <w:szCs w:val="24"/>
        </w:rPr>
        <w:t xml:space="preserve">ve stanovené lhůtě žádost </w:t>
      </w:r>
      <w:r w:rsidR="002A127A" w:rsidRPr="00101B65">
        <w:rPr>
          <w:rFonts w:cs="Arial"/>
          <w:sz w:val="24"/>
          <w:szCs w:val="24"/>
          <w:highlight w:val="yellow"/>
        </w:rPr>
        <w:t>nedoplnil</w:t>
      </w:r>
      <w:r w:rsidR="00F61DBC" w:rsidRPr="00101B65">
        <w:rPr>
          <w:rFonts w:cs="Arial"/>
          <w:sz w:val="24"/>
          <w:szCs w:val="24"/>
          <w:highlight w:val="yellow"/>
        </w:rPr>
        <w:t>/a</w:t>
      </w:r>
      <w:r w:rsidR="002A127A" w:rsidRPr="00101B65">
        <w:rPr>
          <w:rFonts w:cs="Arial"/>
          <w:sz w:val="24"/>
          <w:szCs w:val="24"/>
          <w:highlight w:val="yellow"/>
        </w:rPr>
        <w:t>,</w:t>
      </w:r>
      <w:r w:rsidRPr="00D0403C">
        <w:rPr>
          <w:rFonts w:cs="Arial"/>
          <w:sz w:val="24"/>
          <w:szCs w:val="24"/>
        </w:rPr>
        <w:t xml:space="preserve"> rozhodl</w:t>
      </w:r>
      <w:r w:rsidR="002A127A">
        <w:rPr>
          <w:rFonts w:cs="Arial"/>
          <w:sz w:val="24"/>
          <w:szCs w:val="24"/>
        </w:rPr>
        <w:t>i</w:t>
      </w:r>
      <w:r w:rsidRPr="00D0403C">
        <w:rPr>
          <w:rFonts w:cs="Arial"/>
          <w:sz w:val="24"/>
          <w:szCs w:val="24"/>
        </w:rPr>
        <w:t xml:space="preserve"> </w:t>
      </w:r>
      <w:r w:rsidR="002A127A">
        <w:rPr>
          <w:rFonts w:cs="Arial"/>
          <w:sz w:val="24"/>
          <w:szCs w:val="24"/>
        </w:rPr>
        <w:t>jsme o zastavení</w:t>
      </w:r>
      <w:r w:rsidRPr="00D0403C">
        <w:rPr>
          <w:rFonts w:cs="Arial"/>
          <w:sz w:val="24"/>
          <w:szCs w:val="24"/>
        </w:rPr>
        <w:t xml:space="preserve"> řízení (§ 66 odst. 1 písm. c) správního řádu).</w:t>
      </w:r>
    </w:p>
    <w:p w14:paraId="6FE0930D" w14:textId="77777777" w:rsidR="00D0403C" w:rsidRPr="00A23BE0" w:rsidRDefault="00D0403C" w:rsidP="00D0403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77A9D353" w14:textId="4EBE2B73" w:rsidR="00D0403C" w:rsidRPr="00101B65" w:rsidRDefault="00FF2994" w:rsidP="00D0403C">
      <w:pPr>
        <w:spacing w:after="120"/>
        <w:jc w:val="both"/>
        <w:rPr>
          <w:rFonts w:cs="Arial"/>
          <w:sz w:val="24"/>
          <w:szCs w:val="24"/>
        </w:rPr>
      </w:pPr>
      <w:r w:rsidRPr="00101B65">
        <w:rPr>
          <w:rFonts w:cs="Arial"/>
          <w:sz w:val="24"/>
          <w:szCs w:val="24"/>
        </w:rPr>
        <w:t>&lt;</w:t>
      </w:r>
      <w:r w:rsidR="00D0403C" w:rsidRPr="00101B65">
        <w:rPr>
          <w:rFonts w:cs="Arial"/>
          <w:sz w:val="24"/>
          <w:szCs w:val="24"/>
        </w:rPr>
        <w:t xml:space="preserve">Pokud s tím, že </w:t>
      </w:r>
      <w:r w:rsidR="002A127A" w:rsidRPr="00101B65">
        <w:rPr>
          <w:rFonts w:eastAsia="Aptos" w:cs="Arial"/>
          <w:sz w:val="24"/>
          <w:szCs w:val="24"/>
        </w:rPr>
        <w:t xml:space="preserve">jsme </w:t>
      </w:r>
      <w:r w:rsidR="00D0403C" w:rsidRPr="00101B65">
        <w:rPr>
          <w:rFonts w:cs="Arial"/>
          <w:sz w:val="24"/>
          <w:szCs w:val="24"/>
        </w:rPr>
        <w:t>řízení zastavil</w:t>
      </w:r>
      <w:r w:rsidR="002A127A" w:rsidRPr="00101B65">
        <w:rPr>
          <w:rFonts w:cs="Arial"/>
          <w:sz w:val="24"/>
          <w:szCs w:val="24"/>
        </w:rPr>
        <w:t>i</w:t>
      </w:r>
      <w:r w:rsidR="00D0403C" w:rsidRPr="00101B65">
        <w:rPr>
          <w:rFonts w:cs="Arial"/>
          <w:sz w:val="24"/>
          <w:szCs w:val="24"/>
        </w:rPr>
        <w:t xml:space="preserve"> nesouhlasíte, můžete do 15 dnů ode dne, co Vám bylo doručeno toto rozhodnutí, podat odvolání u </w:t>
      </w:r>
      <w:r w:rsidR="00D0403C" w:rsidRPr="00101B65">
        <w:rPr>
          <w:rFonts w:eastAsia="Aptos" w:cs="Arial"/>
          <w:sz w:val="24"/>
          <w:szCs w:val="24"/>
        </w:rPr>
        <w:t>&lt;</w:t>
      </w:r>
      <w:r w:rsidR="00D0403C" w:rsidRPr="00101B65">
        <w:rPr>
          <w:rFonts w:eastAsia="Aptos" w:cs="Arial"/>
          <w:sz w:val="24"/>
          <w:szCs w:val="24"/>
          <w:highlight w:val="yellow"/>
        </w:rPr>
        <w:t xml:space="preserve">úřad vydávající rozhodnutí, pokud je </w:t>
      </w:r>
      <w:r w:rsidR="00D0403C" w:rsidRPr="00101B65">
        <w:rPr>
          <w:rFonts w:eastAsia="Aptos" w:cs="Arial"/>
          <w:sz w:val="24"/>
          <w:szCs w:val="24"/>
          <w:highlight w:val="yellow"/>
        </w:rPr>
        <w:lastRenderedPageBreak/>
        <w:t>to KÚ 2. pád</w:t>
      </w:r>
      <w:r w:rsidR="00D0403C" w:rsidRPr="00101B65">
        <w:rPr>
          <w:rFonts w:eastAsia="Aptos" w:cs="Arial"/>
          <w:sz w:val="24"/>
          <w:szCs w:val="24"/>
        </w:rPr>
        <w:t>&gt;</w:t>
      </w:r>
      <w:r w:rsidR="00D0403C" w:rsidRPr="00101B65">
        <w:rPr>
          <w:rFonts w:cs="Arial"/>
          <w:sz w:val="24"/>
          <w:szCs w:val="24"/>
        </w:rPr>
        <w:t xml:space="preserve"> (§ 76 odst. 5 a § 81 a násl. správního řádu). O </w:t>
      </w:r>
      <w:r w:rsidR="00B47C17" w:rsidRPr="00101B65">
        <w:rPr>
          <w:rFonts w:cs="Arial"/>
          <w:sz w:val="24"/>
          <w:szCs w:val="24"/>
        </w:rPr>
        <w:t>něm</w:t>
      </w:r>
      <w:r w:rsidR="00D0403C" w:rsidRPr="00101B65">
        <w:rPr>
          <w:rFonts w:cs="Arial"/>
          <w:sz w:val="24"/>
          <w:szCs w:val="24"/>
        </w:rPr>
        <w:t xml:space="preserve"> bude rozhodovat Ministerstvo práce a sociálních věcí.</w:t>
      </w:r>
    </w:p>
    <w:p w14:paraId="491CFDCE" w14:textId="358F1FA7" w:rsidR="00D0403C" w:rsidRPr="00101B65" w:rsidRDefault="00D0403C" w:rsidP="00B47C17">
      <w:pPr>
        <w:spacing w:after="120"/>
        <w:jc w:val="both"/>
        <w:rPr>
          <w:rFonts w:cs="Arial"/>
          <w:sz w:val="24"/>
          <w:szCs w:val="24"/>
        </w:rPr>
      </w:pPr>
      <w:r w:rsidRPr="00101B65">
        <w:rPr>
          <w:rFonts w:cs="Arial"/>
          <w:sz w:val="24"/>
          <w:szCs w:val="24"/>
        </w:rPr>
        <w:t>Odvolání proti tomuto rozhodnutí nemá odkladný účinek. To znamená, že i když se odvoláte, řízení zůstává zastavené, dokud se o odvolání nerozhodne (§ 76 odst. 5 správního řádu).</w:t>
      </w:r>
      <w:r w:rsidR="00FF2994" w:rsidRPr="00101B65">
        <w:rPr>
          <w:rFonts w:cs="Arial"/>
          <w:sz w:val="24"/>
          <w:szCs w:val="24"/>
        </w:rPr>
        <w:t>&gt;</w:t>
      </w:r>
    </w:p>
    <w:bookmarkEnd w:id="0"/>
    <w:p w14:paraId="48A4BD7C" w14:textId="77777777" w:rsidR="005B445F" w:rsidRPr="00101B65" w:rsidRDefault="005B445F" w:rsidP="005B445F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u w:val="single"/>
        </w:rPr>
      </w:pPr>
      <w:r w:rsidRPr="00101B65">
        <w:rPr>
          <w:rFonts w:ascii="Garamond" w:eastAsia="Calibri" w:hAnsi="Garamond" w:cs="Calibri"/>
          <w:color w:val="000000" w:themeColor="text1"/>
          <w:u w:val="single"/>
        </w:rPr>
        <w:t>Alternativně v případě správního orgánu ministerstva:</w:t>
      </w:r>
    </w:p>
    <w:p w14:paraId="73061902" w14:textId="743845B3" w:rsidR="005B445F" w:rsidRPr="00101B65" w:rsidRDefault="00FF2994" w:rsidP="005B445F">
      <w:pPr>
        <w:spacing w:after="120"/>
        <w:jc w:val="both"/>
        <w:rPr>
          <w:rFonts w:cs="Arial"/>
          <w:sz w:val="24"/>
          <w:szCs w:val="24"/>
        </w:rPr>
      </w:pPr>
      <w:r w:rsidRPr="00101B65">
        <w:rPr>
          <w:rFonts w:cs="Arial"/>
          <w:sz w:val="24"/>
          <w:szCs w:val="24"/>
        </w:rPr>
        <w:t>&lt;</w:t>
      </w:r>
      <w:r w:rsidR="00F11720" w:rsidRPr="00101B65">
        <w:rPr>
          <w:rFonts w:cs="Arial"/>
          <w:sz w:val="24"/>
          <w:szCs w:val="24"/>
        </w:rPr>
        <w:t xml:space="preserve">Pokud s tím, že </w:t>
      </w:r>
      <w:r w:rsidR="00F11720" w:rsidRPr="00101B65">
        <w:rPr>
          <w:rFonts w:eastAsia="Aptos" w:cs="Arial"/>
          <w:sz w:val="24"/>
          <w:szCs w:val="24"/>
        </w:rPr>
        <w:t xml:space="preserve">jsme </w:t>
      </w:r>
      <w:r w:rsidR="00F11720" w:rsidRPr="00101B65">
        <w:rPr>
          <w:rFonts w:cs="Arial"/>
          <w:sz w:val="24"/>
          <w:szCs w:val="24"/>
        </w:rPr>
        <w:t xml:space="preserve">řízení zastavili nesouhlasíte, můžete do 15 dnů ode dne, co Vám bylo doručeno toto rozhodnutí, </w:t>
      </w:r>
      <w:r w:rsidR="005B445F" w:rsidRPr="00101B65">
        <w:rPr>
          <w:rFonts w:cs="Arial"/>
          <w:sz w:val="24"/>
          <w:szCs w:val="24"/>
        </w:rPr>
        <w:t xml:space="preserve">podat rozklad u </w:t>
      </w:r>
      <w:r w:rsidR="005B445F" w:rsidRPr="00101B65">
        <w:rPr>
          <w:rFonts w:eastAsia="Aptos" w:cs="Arial"/>
          <w:sz w:val="24"/>
          <w:szCs w:val="24"/>
        </w:rPr>
        <w:t>&lt;</w:t>
      </w:r>
      <w:r w:rsidR="005B445F" w:rsidRPr="00101B65">
        <w:rPr>
          <w:rFonts w:eastAsia="Aptos" w:cs="Arial"/>
          <w:sz w:val="24"/>
          <w:szCs w:val="24"/>
          <w:highlight w:val="yellow"/>
        </w:rPr>
        <w:t>úřad vydávající rozhodnutí, pokud je to MPSV 2. pád</w:t>
      </w:r>
      <w:r w:rsidR="005B445F" w:rsidRPr="00101B65">
        <w:rPr>
          <w:rFonts w:eastAsia="Aptos" w:cs="Arial"/>
          <w:sz w:val="24"/>
          <w:szCs w:val="24"/>
        </w:rPr>
        <w:t>&gt;</w:t>
      </w:r>
      <w:r w:rsidR="005B445F" w:rsidRPr="00101B65">
        <w:rPr>
          <w:rFonts w:cs="Arial"/>
          <w:sz w:val="24"/>
          <w:szCs w:val="24"/>
        </w:rPr>
        <w:t xml:space="preserve"> (§ 152 a násl. správního řádu). O něm bude rozhodovat ministr práce a sociálních věcí.</w:t>
      </w:r>
    </w:p>
    <w:p w14:paraId="3DB2316C" w14:textId="5C172017" w:rsidR="00D0403C" w:rsidRDefault="00F11720" w:rsidP="005B445F">
      <w:pPr>
        <w:jc w:val="both"/>
        <w:rPr>
          <w:rFonts w:cs="Arial"/>
          <w:sz w:val="24"/>
          <w:szCs w:val="24"/>
        </w:rPr>
      </w:pPr>
      <w:bookmarkStart w:id="3" w:name="_Hlk206055256"/>
      <w:r w:rsidRPr="00101B65">
        <w:rPr>
          <w:rFonts w:cs="Arial"/>
          <w:sz w:val="24"/>
          <w:szCs w:val="24"/>
        </w:rPr>
        <w:t xml:space="preserve">Podání rozkladu proti tomuto rozhodnutí nemá odkladný účinek. To znamená, že i když podáte rozklad, řízení zůstává zastavené, dokud se o </w:t>
      </w:r>
      <w:r w:rsidR="00F61DBC" w:rsidRPr="00101B65">
        <w:rPr>
          <w:rFonts w:cs="Arial"/>
          <w:sz w:val="24"/>
          <w:szCs w:val="24"/>
        </w:rPr>
        <w:t>něm</w:t>
      </w:r>
      <w:r w:rsidRPr="00101B65">
        <w:rPr>
          <w:rFonts w:cs="Arial"/>
          <w:sz w:val="24"/>
          <w:szCs w:val="24"/>
        </w:rPr>
        <w:t xml:space="preserve"> nerozhodne (§ 76 odst. 5 správního řádu).</w:t>
      </w:r>
      <w:bookmarkEnd w:id="3"/>
      <w:r w:rsidR="00FF2994" w:rsidRPr="00101B65">
        <w:rPr>
          <w:rFonts w:cs="Arial"/>
          <w:sz w:val="24"/>
          <w:szCs w:val="24"/>
        </w:rPr>
        <w:t>&gt;</w:t>
      </w:r>
    </w:p>
    <w:p w14:paraId="781ED8EB" w14:textId="77777777" w:rsidR="00D0403C" w:rsidRPr="00A23BE0" w:rsidRDefault="00D0403C" w:rsidP="00D0403C">
      <w:pPr>
        <w:rPr>
          <w:rFonts w:cs="Arial"/>
          <w:sz w:val="24"/>
          <w:szCs w:val="24"/>
        </w:rPr>
      </w:pPr>
    </w:p>
    <w:p w14:paraId="5274A3A9" w14:textId="77777777" w:rsidR="00D0403C" w:rsidRPr="00101B65" w:rsidRDefault="00D0403C" w:rsidP="00D0403C">
      <w:pPr>
        <w:jc w:val="right"/>
        <w:rPr>
          <w:rFonts w:cs="Arial"/>
          <w:sz w:val="24"/>
          <w:szCs w:val="24"/>
          <w:highlight w:val="yellow"/>
        </w:rPr>
      </w:pPr>
      <w:r w:rsidRPr="00101B65">
        <w:rPr>
          <w:rFonts w:cs="Arial"/>
          <w:sz w:val="24"/>
          <w:szCs w:val="24"/>
          <w:highlight w:val="yellow"/>
        </w:rPr>
        <w:t>Mgr. Marie Jeřábková</w:t>
      </w:r>
    </w:p>
    <w:p w14:paraId="5FB760A3" w14:textId="77777777" w:rsidR="00D0403C" w:rsidRPr="00101B65" w:rsidRDefault="00D0403C" w:rsidP="00D0403C">
      <w:pPr>
        <w:jc w:val="right"/>
        <w:rPr>
          <w:rFonts w:cs="Arial"/>
          <w:sz w:val="24"/>
          <w:szCs w:val="24"/>
          <w:highlight w:val="yellow"/>
        </w:rPr>
      </w:pPr>
      <w:r w:rsidRPr="00101B65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0562ADB3" w14:textId="77777777" w:rsidR="008A2CB5" w:rsidRDefault="008A2CB5"/>
    <w:sectPr w:rsidR="008A2CB5" w:rsidSect="00D0403C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03C"/>
    <w:rsid w:val="000C00F3"/>
    <w:rsid w:val="00101B65"/>
    <w:rsid w:val="00172EA4"/>
    <w:rsid w:val="00265A0D"/>
    <w:rsid w:val="002A127A"/>
    <w:rsid w:val="003A5AF4"/>
    <w:rsid w:val="003C3FD1"/>
    <w:rsid w:val="00407E22"/>
    <w:rsid w:val="00462649"/>
    <w:rsid w:val="004D0FFC"/>
    <w:rsid w:val="0055053B"/>
    <w:rsid w:val="005B445F"/>
    <w:rsid w:val="005B5F14"/>
    <w:rsid w:val="006652FC"/>
    <w:rsid w:val="006F0597"/>
    <w:rsid w:val="007E15D5"/>
    <w:rsid w:val="008A2CB5"/>
    <w:rsid w:val="00920D70"/>
    <w:rsid w:val="00921D49"/>
    <w:rsid w:val="00AA4FFB"/>
    <w:rsid w:val="00AB2995"/>
    <w:rsid w:val="00AB6B37"/>
    <w:rsid w:val="00B43A24"/>
    <w:rsid w:val="00B47C17"/>
    <w:rsid w:val="00C63131"/>
    <w:rsid w:val="00D0403C"/>
    <w:rsid w:val="00E91782"/>
    <w:rsid w:val="00EA368C"/>
    <w:rsid w:val="00F11720"/>
    <w:rsid w:val="00F32992"/>
    <w:rsid w:val="00F61DBC"/>
    <w:rsid w:val="00F86884"/>
    <w:rsid w:val="00FF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6594"/>
  <w15:chartTrackingRefBased/>
  <w15:docId w15:val="{B226EBC6-4E40-4075-8ACC-1DAC95A5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40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040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40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40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040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040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040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040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040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040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040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040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40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0403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0403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040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040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040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040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040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04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040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040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040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040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040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0403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040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0403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0403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D04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0403C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D0403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F61DBC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EF8EA7A-1026-4BEE-877E-C893543E7D5E}"/>
</file>

<file path=customXml/itemProps2.xml><?xml version="1.0" encoding="utf-8"?>
<ds:datastoreItem xmlns:ds="http://schemas.openxmlformats.org/officeDocument/2006/customXml" ds:itemID="{5262263B-7B18-410A-9C09-DF7DEB41E365}"/>
</file>

<file path=customXml/itemProps3.xml><?xml version="1.0" encoding="utf-8"?>
<ds:datastoreItem xmlns:ds="http://schemas.openxmlformats.org/officeDocument/2006/customXml" ds:itemID="{1A97E660-55CA-4592-A256-48C5FCD683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2106</Characters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2025-08-25T05:43:00Z</dcterms:created>
  <dcterms:modified xsi:type="dcterms:W3CDTF">2025-10-27T13:11:00Z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